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57</w:t>
      </w:r>
      <w:r>
        <w:rPr>
          <w:b/>
          <w:i/>
          <w:sz w:val="28"/>
        </w:rPr>
        <w:tab/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3295</w:t>
      </w:r>
    </w:p>
    <w:p>
      <w:pPr>
        <w:pStyle w:val="27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  <w:bookmarkStart w:id="1" w:name="_GoBack"/>
      <w:bookmarkEnd w:id="1"/>
    </w:p>
    <w:p>
      <w:pPr>
        <w:pStyle w:val="27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/>
          <w:b/>
          <w:sz w:val="22"/>
          <w:szCs w:val="22"/>
          <w:lang w:val="en-US" w:eastAsia="zh-CN"/>
        </w:rPr>
        <w:t xml:space="preserve">3265, </w:t>
      </w:r>
      <w:r>
        <w:rPr>
          <w:rFonts w:hint="eastAsia"/>
          <w:b/>
          <w:sz w:val="22"/>
          <w:szCs w:val="22"/>
        </w:rPr>
        <w:t>3210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2851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2275</w:t>
      </w:r>
      <w:r>
        <w:rPr>
          <w:rFonts w:hint="eastAsia" w:eastAsia="宋体"/>
          <w:b/>
          <w:sz w:val="22"/>
          <w:szCs w:val="22"/>
          <w:lang w:val="en-US" w:eastAsia="zh-CN"/>
        </w:rPr>
        <w:t>,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</w:rPr>
        <w:t xml:space="preserve">2604, </w:t>
      </w:r>
      <w:r>
        <w:rPr>
          <w:rFonts w:hint="eastAsia"/>
          <w:b/>
          <w:sz w:val="22"/>
          <w:szCs w:val="22"/>
          <w:lang w:val="en-US" w:eastAsia="zh-CN"/>
        </w:rPr>
        <w:t xml:space="preserve">2535, 2393, </w:t>
      </w:r>
      <w:r>
        <w:rPr>
          <w:rFonts w:hint="eastAsia"/>
          <w:b/>
          <w:sz w:val="22"/>
          <w:szCs w:val="22"/>
          <w:lang w:eastAsia="zh-CN"/>
        </w:rPr>
        <w:t>2217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2075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1</w:t>
      </w:r>
      <w:r>
        <w:rPr>
          <w:rFonts w:hint="eastAsia"/>
          <w:b/>
          <w:sz w:val="22"/>
          <w:szCs w:val="22"/>
          <w:lang w:val="en-US"/>
        </w:rPr>
        <w:t>797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rPr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fr-CA" w:eastAsia="zh-CN"/>
        </w:rPr>
        <w:t>FS_</w:t>
      </w:r>
      <w:r>
        <w:rPr>
          <w:rFonts w:ascii="Arial" w:hAnsi="Arial" w:eastAsia="Times New Roman" w:cs="Times New Roman"/>
          <w:color w:val="auto"/>
          <w:sz w:val="36"/>
          <w:szCs w:val="20"/>
          <w:lang w:val="fr-CA" w:eastAsia="zh-CN"/>
        </w:rPr>
        <w:t>XRApp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TBD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  <w:rPr>
                <w:b w:val="0"/>
                <w:bCs/>
              </w:rPr>
            </w:pPr>
            <w:r>
              <w:rPr>
                <w:b w:val="0"/>
                <w:bCs/>
                <w:highlight w:val="none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850" w:type="dxa"/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1752" w:type="dxa"/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  <w:r>
              <w:rPr>
                <w:rFonts w:hint="eastAsia" w:eastAsia="宋体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40"/>
        <w:gridCol w:w="978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  <w:r>
              <w:t>N/A</w:t>
            </w:r>
          </w:p>
        </w:tc>
        <w:tc>
          <w:tcPr>
            <w:tcW w:w="840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503"/>
        <w:gridCol w:w="49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eXtended Reality (XR) in 5G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Smartly Tethering AR Glasses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Media Capabilities for Augmented Reality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  <w:vAlign w:val="top"/>
          </w:tcPr>
          <w:p>
            <w:pPr>
              <w:pStyle w:val="31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SA1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>
      <w:pPr>
        <w:pStyle w:val="3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US" w:eastAsia="zh-CN"/>
        </w:rPr>
      </w:pPr>
      <w:bookmarkStart w:id="0" w:name="_Hlk87541178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hint="eastAsia" w:eastAsia="宋体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等线"/>
        </w:rPr>
        <w:t xml:space="preserve"> to provide policy(ies) for flows associated with an application</w:t>
      </w:r>
      <w:r>
        <w:rPr>
          <w:rFonts w:hint="eastAsia" w:eastAsia="等线"/>
          <w:lang w:val="en-US" w:eastAsia="zh-CN"/>
        </w:rPr>
        <w:t xml:space="preserve">, and </w:t>
      </w:r>
      <w:r>
        <w:rPr>
          <w:rFonts w:eastAsia="等线"/>
        </w:rPr>
        <w:t>apply 3rd party provided policy(ies)</w:t>
      </w:r>
      <w:r>
        <w:rPr>
          <w:rFonts w:hint="eastAsia" w:eastAsia="等线"/>
          <w:lang w:val="en-US" w:eastAsia="zh-CN"/>
        </w:rPr>
        <w:t>.</w:t>
      </w:r>
      <w:bookmarkEnd w:id="0"/>
      <w:r>
        <w:rPr>
          <w:rFonts w:hint="eastAsia" w:eastAsia="等线"/>
          <w:lang w:val="en-US" w:eastAsia="zh-CN"/>
        </w:rPr>
        <w:t xml:space="preserve"> </w:t>
      </w:r>
    </w:p>
    <w:p/>
    <w:p>
      <w:pPr>
        <w:rPr>
          <w:rFonts w:eastAsia="宋体"/>
          <w:lang w:val="en-US" w:eastAsia="zh-CN"/>
        </w:rPr>
      </w:pPr>
      <w:r>
        <w:rPr>
          <w:rFonts w:hint="eastAsia"/>
        </w:rPr>
        <w:t xml:space="preserve">XRM 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n SA2</w:t>
      </w:r>
      <w:r>
        <w:rPr>
          <w:rFonts w:hint="eastAsia" w:eastAsia="宋体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>advanced media 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c</w:t>
      </w:r>
      <w:r>
        <w:t>ongestion level information</w:t>
      </w:r>
      <w:r>
        <w:rPr>
          <w:rFonts w:hint="eastAsia" w:eastAsia="宋体"/>
          <w:lang w:val="en-US" w:eastAsia="zh-CN"/>
        </w:rPr>
        <w:t xml:space="preserve">, </w:t>
      </w:r>
      <w:r>
        <w:t>Data rate, delay difference and round trip delay</w:t>
      </w:r>
      <w:r>
        <w:rPr>
          <w:rFonts w:hint="eastAsia" w:eastAsia="宋体"/>
          <w:lang w:val="en-US"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highlight w:val="none"/>
          <w:lang w:val="en-US" w:eastAsia="zh-CN"/>
        </w:rPr>
        <w:t xml:space="preserve">Considering the XR </w:t>
      </w:r>
      <w:r>
        <w:rPr>
          <w:rFonts w:eastAsia="宋体"/>
          <w:lang w:val="en-US" w:eastAsia="zh-CN"/>
        </w:rPr>
        <w:t>requires</w:t>
      </w:r>
      <w:r>
        <w:rPr>
          <w:rFonts w:eastAsia="宋体"/>
          <w:highlight w:val="none"/>
          <w:lang w:val="en-US" w:eastAsia="zh-CN"/>
        </w:rPr>
        <w:t xml:space="preserve"> high bandwidth and low latency requirement,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it is important to explore how to ensure transmission quality</w:t>
      </w:r>
      <w:r>
        <w:rPr>
          <w:rFonts w:hint="eastAsia" w:eastAsia="宋体"/>
          <w:lang w:val="en-US" w:eastAsia="zh-CN"/>
        </w:rPr>
        <w:t xml:space="preserve"> from the application enablement layer,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 based on the capabilities of the 5GC and the policies or application information provided by AF</w:t>
      </w:r>
      <w:r>
        <w:rPr>
          <w:rFonts w:hint="eastAsia" w:eastAsia="宋体"/>
          <w:lang w:val="en-US" w:eastAsia="zh-CN"/>
        </w:rPr>
        <w:t>(s)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.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This study </w:t>
      </w:r>
      <w:r>
        <w:rPr>
          <w:rFonts w:eastAsia="宋体"/>
          <w:lang w:val="en-US" w:eastAsia="zh-CN"/>
        </w:rPr>
        <w:t>can evaluate abstraction of policy provisioning,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effective traffic management e.g., by managing traffic flows, offering enhanced transmission guarantee services.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default"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hint="eastAsia" w:eastAsia="宋体"/>
          <w:lang w:val="en-US" w:eastAsia="zh-CN"/>
        </w:rPr>
        <w:t>service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Qo</w:t>
      </w:r>
      <w:r>
        <w:rPr>
          <w:rFonts w:hint="eastAsia" w:eastAsiaTheme="minor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>
      <w:pPr>
        <w:rPr>
          <w:lang w:val="en-US" w:eastAsia="zh-CN"/>
        </w:rPr>
      </w:pP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hint="eastAsia" w:eastAsia="等线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hint="eastAsia" w:eastAsiaTheme="minorEastAsia"/>
          <w:lang w:val="en-US" w:eastAsia="zh-CN"/>
        </w:rPr>
        <w:t>services</w:t>
      </w:r>
      <w:r>
        <w:rPr>
          <w:rFonts w:hint="eastAsia" w:eastAsia="等线"/>
          <w:lang w:val="en-US" w:eastAsia="zh-CN"/>
        </w:rPr>
        <w:t xml:space="preserve"> including: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policy(ies) </w:t>
      </w:r>
      <w:r>
        <w:rPr>
          <w:rFonts w:eastAsiaTheme="minorEastAsia"/>
          <w:lang w:val="en-US" w:eastAsia="zh-CN"/>
        </w:rPr>
        <w:t>for provisioning with</w:t>
      </w:r>
      <w:r>
        <w:rPr>
          <w:rFonts w:hint="eastAsia" w:eastAsiaTheme="minor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hint="eastAsia" w:eastAsiaTheme="minor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hint="eastAsia" w:eastAsiaTheme="minor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hint="eastAsia" w:eastAsiaTheme="minorEastAsia"/>
          <w:lang w:val="en-US" w:eastAsia="zh-CN"/>
        </w:rPr>
        <w:t>, with the help of the application enablement layer;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policy(ies)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>s considering 5GC flow control mechanism for XR services</w:t>
      </w:r>
      <w:r>
        <w:rPr>
          <w:lang w:val="en-US" w:eastAsia="zh-CN"/>
        </w:rPr>
        <w:t>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easurement, exposure and guarantee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(e.g. traffic periodicity, Packet Delay Variation among the associated flows etc.);</w:t>
      </w: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hint="eastAsia" w:eastAsia="宋体"/>
          <w:lang w:val="en-US" w:eastAsia="zh-CN"/>
        </w:rPr>
        <w:t xml:space="preserve"> and solutions for</w:t>
      </w:r>
      <w:r>
        <w:rPr>
          <w:rFonts w:hint="eastAsia" w:eastAsia="等线"/>
          <w:lang w:val="en-US" w:eastAsia="zh-CN"/>
        </w:rPr>
        <w:t xml:space="preserve"> architecture enhancement of SEAL/SEALDD to support the XR services</w:t>
      </w:r>
      <w:r>
        <w:rPr>
          <w:rFonts w:eastAsia="等线"/>
          <w:lang w:val="en-US" w:eastAsia="zh-CN"/>
        </w:rPr>
        <w:t xml:space="preserve"> based on (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)</w:t>
      </w:r>
      <w:r>
        <w:rPr>
          <w:rFonts w:hint="eastAsia" w:eastAsia="等线"/>
          <w:lang w:val="en-US" w:eastAsia="zh-CN"/>
        </w:rPr>
        <w:t>;</w:t>
      </w:r>
    </w:p>
    <w:p>
      <w:pPr>
        <w:tabs>
          <w:tab w:val="left" w:pos="420"/>
        </w:tabs>
        <w:rPr>
          <w:rStyle w:val="40"/>
          <w:lang w:val="en-US" w:eastAsia="zh-CN"/>
        </w:rPr>
      </w:pPr>
    </w:p>
    <w:p>
      <w:pPr>
        <w:tabs>
          <w:tab w:val="left" w:pos="420"/>
        </w:tabs>
        <w:rPr>
          <w:lang w:val="en-US" w:eastAsia="zh-CN"/>
        </w:rPr>
      </w:pPr>
      <w:r>
        <w:rPr>
          <w:rStyle w:val="40"/>
          <w:lang w:val="en-US" w:eastAsia="zh-CN"/>
        </w:rPr>
        <w:t>NOTE: For the objectives above, SA6 will align and coordinate with SA2 work on XRM where appropriate to avoid any overlap.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</w:tcPr>
          <w:p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>
            <w:pPr>
              <w:pStyle w:val="29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Study on Application enabler for XR Services</w:t>
            </w:r>
          </w:p>
          <w:p>
            <w:pPr>
              <w:pStyle w:val="29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SA#10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 (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 xml:space="preserve">Jun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202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)</w:t>
            </w:r>
          </w:p>
        </w:tc>
        <w:tc>
          <w:tcPr>
            <w:tcW w:w="1074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SA#10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 (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 xml:space="preserve">Sep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2024)</w:t>
            </w:r>
          </w:p>
        </w:tc>
        <w:tc>
          <w:tcPr>
            <w:tcW w:w="2186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zheng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Shaowen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China Mobile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zhengshaowen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@chinamobile.com</w:t>
            </w:r>
          </w:p>
        </w:tc>
      </w:tr>
    </w:tbl>
    <w:p>
      <w:pPr>
        <w:pStyle w:val="34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ind w:right="-99"/>
      </w:pPr>
      <w:r>
        <w:t>SA6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/>
        </w:rPr>
      </w:pPr>
      <w:r>
        <w:t xml:space="preserve">SA2 for core network architecture aspects, </w:t>
      </w:r>
      <w:r>
        <w:rPr>
          <w:rFonts w:hint="eastAsia" w:eastAsiaTheme="minorEastAsia"/>
          <w:lang w:eastAsia="zh-CN"/>
        </w:rPr>
        <w:t>SA3 for security aspect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 w:eastAsiaTheme="minorEastAsia"/>
          <w:lang w:eastAsia="zh-CN"/>
        </w:rPr>
        <w:t xml:space="preserve">, </w:t>
      </w:r>
      <w:r>
        <w:t>SA</w:t>
      </w:r>
      <w:r>
        <w:rPr>
          <w:rFonts w:hint="eastAsia" w:eastAsia="宋体"/>
          <w:lang w:val="en-US" w:eastAsia="zh-CN"/>
        </w:rPr>
        <w:t>4</w:t>
      </w:r>
      <w:r>
        <w:t xml:space="preserve"> for </w:t>
      </w:r>
      <w:r>
        <w:rPr>
          <w:rFonts w:hint="eastAsia" w:eastAsia="宋体"/>
          <w:lang w:val="en-US" w:eastAsia="zh-CN"/>
        </w:rPr>
        <w:t>media</w:t>
      </w:r>
      <w:r>
        <w:t xml:space="preserve"> aspects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9"/>
      </w:pP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AT</w:t>
            </w:r>
            <w:r>
              <w:rPr>
                <w:rFonts w:hint="eastAsia" w:eastAsia="宋体" w:cs="Arial"/>
                <w:lang w:eastAsia="zh-CN"/>
              </w:rPr>
              <w:t>&amp;</w:t>
            </w:r>
            <w:r>
              <w:rPr>
                <w:rFonts w:hint="eastAsia" w:eastAsia="宋体" w:cs="Arial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hint="eastAsia" w:eastAsiaTheme="minorEastAsia"/>
                <w:lang w:val="en-US" w:eastAsia="zh-CN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eastAsia="宋体" w:cs="Arial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Theme="minor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ascii="Arial" w:hAnsi="Arial" w:cs="Arial"/>
                <w:sz w:val="18"/>
                <w:szCs w:val="18"/>
              </w:rPr>
              <w:t>Hi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ascii="Arial" w:hAnsi="Arial" w:cs="Arial"/>
                <w:sz w:val="18"/>
                <w:szCs w:val="18"/>
              </w:rPr>
              <w:t>Convida Wireless 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/>
    <w:p/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85F9E9"/>
    <w:multiLevelType w:val="singleLevel"/>
    <w:tmpl w:val="5485F9E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70D860D7"/>
    <w:multiLevelType w:val="multilevel"/>
    <w:tmpl w:val="70D860D7"/>
    <w:lvl w:ilvl="0" w:tentative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571762C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6263CD"/>
    <w:rsid w:val="2D8172D3"/>
    <w:rsid w:val="2E8A457D"/>
    <w:rsid w:val="300B2DAD"/>
    <w:rsid w:val="336C2A69"/>
    <w:rsid w:val="35745AF9"/>
    <w:rsid w:val="36A42E92"/>
    <w:rsid w:val="36F74A31"/>
    <w:rsid w:val="3823274E"/>
    <w:rsid w:val="389C0BE2"/>
    <w:rsid w:val="3A98353A"/>
    <w:rsid w:val="3B7C6533"/>
    <w:rsid w:val="3CBA2015"/>
    <w:rsid w:val="420610DF"/>
    <w:rsid w:val="45CD0190"/>
    <w:rsid w:val="46362A54"/>
    <w:rsid w:val="48BB587C"/>
    <w:rsid w:val="48CA2B0D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4D6195"/>
    <w:rsid w:val="60EE0FDE"/>
    <w:rsid w:val="60FC3077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8E37BB5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46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paragraph" w:styleId="17">
    <w:name w:val="annotation subject"/>
    <w:basedOn w:val="8"/>
    <w:next w:val="8"/>
    <w:link w:val="45"/>
    <w:semiHidden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annotation reference"/>
    <w:basedOn w:val="20"/>
    <w:semiHidden/>
    <w:unhideWhenUsed/>
    <w:qFormat/>
    <w:uiPriority w:val="0"/>
    <w:rPr>
      <w:sz w:val="16"/>
      <w:szCs w:val="16"/>
    </w:rPr>
  </w:style>
  <w:style w:type="paragraph" w:customStyle="1" w:styleId="23">
    <w:name w:val="B1"/>
    <w:basedOn w:val="1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20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7">
    <w:name w:val="msolistparagraph"/>
    <w:basedOn w:val="1"/>
    <w:qFormat/>
    <w:uiPriority w:val="0"/>
    <w:pPr>
      <w:ind w:firstLine="420"/>
      <w:jc w:val="both"/>
    </w:pPr>
    <w:rPr>
      <w:rFonts w:ascii="Calibri" w:hAnsi="Calibri" w:eastAsia="宋体"/>
      <w:sz w:val="21"/>
      <w:szCs w:val="21"/>
      <w:lang w:val="en-US" w:eastAsia="zh-CN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9">
    <w:name w:val="NO"/>
    <w:basedOn w:val="1"/>
    <w:link w:val="40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40">
    <w:name w:val="NO Char"/>
    <w:link w:val="39"/>
    <w:qFormat/>
    <w:uiPriority w:val="0"/>
    <w:rPr>
      <w:lang w:val="en-GB" w:eastAsia="en-US"/>
    </w:rPr>
  </w:style>
  <w:style w:type="paragraph" w:customStyle="1" w:styleId="41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2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4">
    <w:name w:val="Comment Text Char"/>
    <w:basedOn w:val="20"/>
    <w:link w:val="8"/>
    <w:semiHidden/>
    <w:qFormat/>
    <w:uiPriority w:val="0"/>
    <w:rPr>
      <w:rFonts w:ascii="Arial" w:hAnsi="Arial" w:eastAsia="Times New Roman"/>
      <w:lang w:val="en-GB"/>
    </w:rPr>
  </w:style>
  <w:style w:type="character" w:customStyle="1" w:styleId="45">
    <w:name w:val="Comment Subject Char"/>
    <w:basedOn w:val="44"/>
    <w:link w:val="17"/>
    <w:semiHidden/>
    <w:qFormat/>
    <w:uiPriority w:val="0"/>
    <w:rPr>
      <w:rFonts w:ascii="Arial" w:hAnsi="Arial" w:eastAsia="Times New Roman"/>
      <w:b/>
      <w:bCs/>
      <w:lang w:val="en-GB"/>
    </w:rPr>
  </w:style>
  <w:style w:type="character" w:customStyle="1" w:styleId="46">
    <w:name w:val="Balloon Text Char"/>
    <w:basedOn w:val="20"/>
    <w:link w:val="10"/>
    <w:semiHidden/>
    <w:qFormat/>
    <w:uiPriority w:val="0"/>
    <w:rPr>
      <w:rFonts w:ascii="Segoe UI" w:hAnsi="Segoe UI" w:eastAsia="Times New Roman" w:cs="Segoe UI"/>
      <w:sz w:val="18"/>
      <w:szCs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1403</Words>
  <Characters>7999</Characters>
  <Lines>66</Lines>
  <Paragraphs>18</Paragraphs>
  <TotalTime>1</TotalTime>
  <ScaleCrop>false</ScaleCrop>
  <LinksUpToDate>false</LinksUpToDate>
  <CharactersWithSpaces>9384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2023-10-12T03:33:00Z</dcterms:created>
  <dc:creator>Alain Sultan</dc:creator>
  <cp:lastModifiedBy>cmcc-zsw-rev3</cp:lastModifiedBy>
  <cp:lastPrinted>2001-04-23T09:30:00Z</cp:lastPrinted>
  <dcterms:modified xsi:type="dcterms:W3CDTF">2023-10-13T02:25:36Z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6C4BE3680CA348A7B83E53CD72AE16E4</vt:lpwstr>
  </property>
</Properties>
</file>